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новелла Лань Линь. Она относиться к “известному жанру”, и довольно откровенная.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новеллы данмэй Лань Линь, входит в одну вселенную с ее другими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Второстепенные герои из этой новеллы появляются в новелле “Иллюзия”, "Непредвиденное обстоятельство", " Джентльменская дружба".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новелле не так много стекла и насилия, как в других книгах этого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одинокий тридцатый день рождения Линь Хан набрался храбрости и пошел в бар “Нарцисс”, чтобы снять кого-нибудь и положить конец своей девственной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однодневной встречи он оказался связан на целый месяц. Хотя он наслаждался этими отношениями и был счастлив, он все еще не мог забыть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признание шокировало Линь Хана. Столкнувшись с долгожданным исполнением желания, он должен был быть взволнован, но когда он думал, что больше никогда не увидит ...., Линь Хан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выбрать, того, кто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должна быть нижняя граница самоуважения и гордости, как с потраченными деньгами за игорным столом. Как только кто-то превысит эту границу, вы больше не сможете оставаться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