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вы все знаете, что попросили убрать название и картинки связанные с ЛГБТ, а также сказали, чтобы главная страница была без намеков, так что полное описание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семейный бизнес, Вэнь Юаню пришлось выйти замуж за некоего богатого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Отец: Не говоря уже о том, насколько богата его семья, им принадлежит более половины дорогих отелей в Ваньчэне…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Юань: Я не настолько поверхностен!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 Спокойно открывает фото высокого разрешения некоего начальника и передает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Юань: Нереально, это все еще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Юань впервые вошел в дом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Ежедневное равнодушное лицо президента-тирана: Идиот, не пытайся угодить мне неуклюжими выходками.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Ежедневное обиженное лицо президента-тирана: Жена, ты не разговаривал со мной уже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стал популярным в Интернете как кулинарный блоггер. Его поклонники были убиты горем, когда узнали, что он был женат в раннем возрасте, и выразили готовность лезть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Вэнь Юань не забыл выключить камеру после окончания прямой трансляции. Как только он обернулся, его прижал к кухонному столу красивый и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«Готовишь еду для других… Когда ты дашь мне перекусить?»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Поклонники: Аааа, сделайте это снова!! Пусть ест!!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http://bllate.org/book/15651/1400085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