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играл на сяо, другой — на цине. Глядя на эту гармоничную пару, он наконец смутно осознал, в чем заключалась причина былой тоски его старшего брата и чего тот на самом деле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уже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Бай Уцзи за руку, понимая, что по-своему счастлив, но в глубине души не мог унять ноющую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знать заранее, как горестна разлука, не стоило бы предаваться столь глубокой любви. Не суждено быть вместе вечно… не суждено быть вместе вечно…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он жалеет?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ни о чем не жалеет. Он любил когда-то так пылко, отдавая без остатка всего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обожгли глаза. Он поднял голову и посмотрел на ярко-красные кленовые листья во дворе, и в его затуманенном взоре постепенно проступил четкий силуэт утонченного юноши, который широко распахнул ему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 Ли? Ты ведь Жо Ли, верно? Не бойся, я твой старший брат. Иди сюда, я пришел, чтобы забрать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суждено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http://bllate.org/book/21139/2144083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