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с жаждой силы в сердце проложил себе путь в Мир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причудливом мире тыквы превращаются в кареты, а крошечные, размером с палец, феи снуют повсюду. Опираясь на талант своей родословной, Санруо сеял хаос как в сновидениях, так и в реальности. Пользуясь мрачными детскими песенками своего младшего брата, он распространял ужас в реальном мире, обретая имя, внушающее страх —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становлению Магом Санруо постоянно сталкивался с признаниями в любви и ухаживаниями со стороны драконов, фей, магов, Великанов и других существ. Однако каждый из них казался ему до странности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произведение в жанре западного фэнтези с элементами сказочного антуража и сюжетом о разделении сущности: основной субъект возлюбленного пребывает в глубоком сне, пока его органы, приняв человеческий облик, разгуливают на свободе — сердце, печень, селезёнка, лёгкие, почки, мозг и желудок. На выбор читателя предлагается множество воплощений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же, как Санруо, проявляя твёрдость духа, отвергает эти признания и сосредоточенно движется к вершине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Сенир, как и многие другие, был частью этой странной череды встреч, оставляя Санруо в недоумении перед лицом всё новых и новых лиц, в которых смутно угадывался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http://bllate.org/book/25474/3036721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